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2625"/>
        <w:gridCol w:w="6735"/>
      </w:tblGrid>
      <w:tr w:rsidR="00B53FF6" w:rsidRPr="00B53FF6" w14:paraId="070C9A35" w14:textId="77777777" w:rsidTr="00B53FF6">
        <w:trPr>
          <w:tblCellSpacing w:w="0" w:type="dxa"/>
        </w:trPr>
        <w:tc>
          <w:tcPr>
            <w:tcW w:w="2625" w:type="dxa"/>
            <w:tcBorders>
              <w:bottom w:val="single" w:sz="6" w:space="0" w:color="000000"/>
            </w:tcBorders>
            <w:vAlign w:val="center"/>
            <w:hideMark/>
          </w:tcPr>
          <w:p w14:paraId="591580EF" w14:textId="77777777" w:rsidR="00B53FF6" w:rsidRPr="00B53FF6" w:rsidRDefault="00B53FF6" w:rsidP="00B53FF6">
            <w:pPr>
              <w:spacing w:after="0" w:line="240" w:lineRule="auto"/>
              <w:jc w:val="center"/>
              <w:rPr>
                <w:rFonts w:ascii="Verdana" w:eastAsia="Times New Roman" w:hAnsi="Verdana" w:cs="Times New Roman"/>
                <w:color w:val="000000"/>
                <w:sz w:val="21"/>
                <w:szCs w:val="21"/>
              </w:rPr>
            </w:pPr>
            <w:r w:rsidRPr="00B53FF6">
              <w:rPr>
                <w:rFonts w:ascii="Verdana" w:eastAsia="Times New Roman" w:hAnsi="Verdana" w:cs="Times New Roman"/>
                <w:noProof/>
                <w:color w:val="000000"/>
                <w:sz w:val="21"/>
                <w:szCs w:val="21"/>
              </w:rPr>
              <w:drawing>
                <wp:inline distT="0" distB="0" distL="0" distR="0" wp14:anchorId="7CA4A495" wp14:editId="534AD287">
                  <wp:extent cx="952500" cy="952500"/>
                  <wp:effectExtent l="0" t="0" r="0" b="0"/>
                  <wp:docPr id="45" name="Picture 45" descr="County of San Dieg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San Diego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bottom w:val="single" w:sz="6" w:space="0" w:color="000000"/>
            </w:tcBorders>
            <w:vAlign w:val="center"/>
            <w:hideMark/>
          </w:tcPr>
          <w:p w14:paraId="29004711" w14:textId="77777777" w:rsidR="00B53FF6" w:rsidRPr="00B53FF6" w:rsidRDefault="00B53FF6" w:rsidP="00B53FF6">
            <w:pPr>
              <w:spacing w:after="240" w:line="240" w:lineRule="auto"/>
              <w:jc w:val="center"/>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br/>
            </w:r>
            <w:r w:rsidRPr="00B53FF6">
              <w:rPr>
                <w:rFonts w:ascii="Verdana" w:eastAsia="Times New Roman" w:hAnsi="Verdana" w:cs="Times New Roman"/>
                <w:b/>
                <w:bCs/>
                <w:color w:val="000000"/>
                <w:sz w:val="21"/>
                <w:szCs w:val="21"/>
              </w:rPr>
              <w:t>COUNTY OF SAN DIEGO</w:t>
            </w:r>
            <w:r w:rsidRPr="00B53FF6">
              <w:rPr>
                <w:rFonts w:ascii="Verdana" w:eastAsia="Times New Roman" w:hAnsi="Verdana" w:cs="Times New Roman"/>
                <w:color w:val="000000"/>
                <w:sz w:val="21"/>
                <w:szCs w:val="21"/>
              </w:rPr>
              <w:t> </w:t>
            </w:r>
            <w:r w:rsidRPr="00B53FF6">
              <w:rPr>
                <w:rFonts w:ascii="Verdana" w:eastAsia="Times New Roman" w:hAnsi="Verdana" w:cs="Times New Roman"/>
                <w:color w:val="000000"/>
                <w:sz w:val="21"/>
                <w:szCs w:val="21"/>
              </w:rPr>
              <w:br/>
            </w:r>
            <w:r w:rsidRPr="00B53FF6">
              <w:rPr>
                <w:rFonts w:ascii="Verdana" w:eastAsia="Times New Roman" w:hAnsi="Verdana" w:cs="Times New Roman"/>
                <w:b/>
                <w:bCs/>
                <w:color w:val="000000"/>
                <w:sz w:val="21"/>
                <w:szCs w:val="21"/>
              </w:rPr>
              <w:t>invites applications for the position of:</w:t>
            </w:r>
          </w:p>
          <w:p w14:paraId="0AB3136C" w14:textId="77777777" w:rsidR="00B53FF6" w:rsidRPr="00B53FF6" w:rsidRDefault="00B53FF6" w:rsidP="00B53FF6">
            <w:pPr>
              <w:spacing w:before="100" w:beforeAutospacing="1" w:after="100" w:afterAutospacing="1" w:line="240" w:lineRule="auto"/>
              <w:jc w:val="center"/>
              <w:outlineLvl w:val="0"/>
              <w:rPr>
                <w:rFonts w:ascii="Verdana" w:eastAsia="Times New Roman" w:hAnsi="Verdana" w:cs="Times New Roman"/>
                <w:b/>
                <w:bCs/>
                <w:color w:val="000000"/>
                <w:kern w:val="36"/>
                <w:sz w:val="32"/>
                <w:szCs w:val="32"/>
              </w:rPr>
            </w:pPr>
            <w:bookmarkStart w:id="0" w:name="_GoBack"/>
            <w:r w:rsidRPr="00B53FF6">
              <w:rPr>
                <w:rFonts w:ascii="Verdana" w:eastAsia="Times New Roman" w:hAnsi="Verdana" w:cs="Times New Roman"/>
                <w:b/>
                <w:bCs/>
                <w:color w:val="000000"/>
                <w:kern w:val="36"/>
                <w:sz w:val="32"/>
                <w:szCs w:val="32"/>
              </w:rPr>
              <w:t>Supervising Environmental Health Specialist-FHD-19472604FHD</w:t>
            </w:r>
          </w:p>
          <w:bookmarkEnd w:id="0"/>
          <w:p w14:paraId="12FCCB36" w14:textId="77777777" w:rsidR="00B53FF6" w:rsidRPr="00B53FF6" w:rsidRDefault="00B53FF6" w:rsidP="00B53FF6">
            <w:pPr>
              <w:spacing w:after="0" w:line="240" w:lineRule="auto"/>
              <w:jc w:val="center"/>
              <w:rPr>
                <w:rFonts w:ascii="Verdana" w:eastAsia="Times New Roman" w:hAnsi="Verdana" w:cs="Times New Roman"/>
                <w:color w:val="000000"/>
                <w:sz w:val="21"/>
                <w:szCs w:val="21"/>
              </w:rPr>
            </w:pPr>
          </w:p>
        </w:tc>
      </w:tr>
    </w:tbl>
    <w:p w14:paraId="09849097" w14:textId="77777777" w:rsidR="00B53FF6" w:rsidRPr="00B53FF6" w:rsidRDefault="00B53FF6" w:rsidP="00B53FF6">
      <w:pPr>
        <w:spacing w:after="0" w:line="240" w:lineRule="auto"/>
        <w:rPr>
          <w:rFonts w:ascii="Verdana" w:eastAsia="Times New Roman" w:hAnsi="Verdana" w:cs="Times New Roman"/>
          <w:vanish/>
          <w:color w:val="000000"/>
          <w:sz w:val="21"/>
          <w:szCs w:val="21"/>
        </w:rPr>
      </w:pPr>
    </w:p>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3451"/>
        <w:gridCol w:w="5909"/>
      </w:tblGrid>
      <w:tr w:rsidR="00B53FF6" w:rsidRPr="00B53FF6" w14:paraId="0D3594A1" w14:textId="77777777" w:rsidTr="00B53FF6">
        <w:trPr>
          <w:tblCellSpacing w:w="0" w:type="dxa"/>
        </w:trPr>
        <w:tc>
          <w:tcPr>
            <w:tcW w:w="2025" w:type="dxa"/>
            <w:hideMark/>
          </w:tcPr>
          <w:p w14:paraId="3DABA036" w14:textId="77777777" w:rsidR="00B53FF6" w:rsidRPr="00B53FF6" w:rsidRDefault="00B53FF6" w:rsidP="00B53FF6">
            <w:pPr>
              <w:spacing w:after="0" w:line="240" w:lineRule="auto"/>
              <w:rPr>
                <w:rFonts w:ascii="Times New Roman" w:eastAsia="Times New Roman" w:hAnsi="Times New Roman" w:cs="Times New Roman"/>
                <w:b/>
                <w:bCs/>
                <w:sz w:val="24"/>
                <w:szCs w:val="24"/>
              </w:rPr>
            </w:pPr>
            <w:r w:rsidRPr="00B53FF6">
              <w:rPr>
                <w:rFonts w:ascii="Times New Roman" w:eastAsia="Times New Roman" w:hAnsi="Times New Roman" w:cs="Times New Roman"/>
                <w:b/>
                <w:bCs/>
                <w:sz w:val="24"/>
                <w:szCs w:val="24"/>
              </w:rPr>
              <w:t>SALARY:</w:t>
            </w:r>
          </w:p>
        </w:tc>
        <w:tc>
          <w:tcPr>
            <w:tcW w:w="0" w:type="auto"/>
            <w:vAlign w:val="center"/>
            <w:hideMark/>
          </w:tcPr>
          <w:p w14:paraId="7C2E09A9"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$76,564.80 - $94,120.00 Annually </w:t>
            </w:r>
          </w:p>
        </w:tc>
      </w:tr>
      <w:tr w:rsidR="00B53FF6" w:rsidRPr="00B53FF6" w14:paraId="174BF7A0" w14:textId="77777777" w:rsidTr="00B53FF6">
        <w:trPr>
          <w:tblCellSpacing w:w="0" w:type="dxa"/>
        </w:trPr>
        <w:tc>
          <w:tcPr>
            <w:tcW w:w="0" w:type="auto"/>
            <w:vAlign w:val="center"/>
            <w:hideMark/>
          </w:tcPr>
          <w:p w14:paraId="5B939E42" w14:textId="77777777" w:rsidR="00B53FF6" w:rsidRPr="00B53FF6" w:rsidRDefault="00B53FF6" w:rsidP="00B53FF6">
            <w:pPr>
              <w:spacing w:after="0" w:line="240" w:lineRule="auto"/>
              <w:rPr>
                <w:rFonts w:ascii="Times New Roman" w:eastAsia="Times New Roman" w:hAnsi="Times New Roman" w:cs="Times New Roman"/>
                <w:b/>
                <w:bCs/>
                <w:sz w:val="24"/>
                <w:szCs w:val="24"/>
              </w:rPr>
            </w:pPr>
            <w:r w:rsidRPr="00B53FF6">
              <w:rPr>
                <w:rFonts w:ascii="Times New Roman" w:eastAsia="Times New Roman" w:hAnsi="Times New Roman" w:cs="Times New Roman"/>
                <w:b/>
                <w:bCs/>
                <w:sz w:val="24"/>
                <w:szCs w:val="24"/>
              </w:rPr>
              <w:t>OPENING DATE:</w:t>
            </w:r>
          </w:p>
        </w:tc>
        <w:tc>
          <w:tcPr>
            <w:tcW w:w="0" w:type="auto"/>
            <w:vAlign w:val="center"/>
            <w:hideMark/>
          </w:tcPr>
          <w:p w14:paraId="492B258A"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05/10/19</w:t>
            </w:r>
          </w:p>
        </w:tc>
      </w:tr>
      <w:tr w:rsidR="00B53FF6" w:rsidRPr="00B53FF6" w14:paraId="4B08FCD0" w14:textId="77777777" w:rsidTr="00B53FF6">
        <w:trPr>
          <w:tblCellSpacing w:w="0" w:type="dxa"/>
        </w:trPr>
        <w:tc>
          <w:tcPr>
            <w:tcW w:w="0" w:type="auto"/>
            <w:vAlign w:val="center"/>
            <w:hideMark/>
          </w:tcPr>
          <w:p w14:paraId="58677C75" w14:textId="77777777" w:rsidR="00B53FF6" w:rsidRPr="00B53FF6" w:rsidRDefault="00B53FF6" w:rsidP="00B53FF6">
            <w:pPr>
              <w:spacing w:after="0" w:line="240" w:lineRule="auto"/>
              <w:rPr>
                <w:rFonts w:ascii="Times New Roman" w:eastAsia="Times New Roman" w:hAnsi="Times New Roman" w:cs="Times New Roman"/>
                <w:b/>
                <w:bCs/>
                <w:sz w:val="24"/>
                <w:szCs w:val="24"/>
              </w:rPr>
            </w:pPr>
            <w:r w:rsidRPr="00B53FF6">
              <w:rPr>
                <w:rFonts w:ascii="Times New Roman" w:eastAsia="Times New Roman" w:hAnsi="Times New Roman" w:cs="Times New Roman"/>
                <w:b/>
                <w:bCs/>
                <w:sz w:val="24"/>
                <w:szCs w:val="24"/>
              </w:rPr>
              <w:t>CLOSING DATE:</w:t>
            </w:r>
          </w:p>
        </w:tc>
        <w:tc>
          <w:tcPr>
            <w:tcW w:w="0" w:type="auto"/>
            <w:vAlign w:val="center"/>
            <w:hideMark/>
          </w:tcPr>
          <w:p w14:paraId="151E6B59"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05/26/19 11:59 PM</w:t>
            </w:r>
          </w:p>
        </w:tc>
      </w:tr>
      <w:tr w:rsidR="00B53FF6" w:rsidRPr="00B53FF6" w14:paraId="14959B36" w14:textId="77777777" w:rsidTr="00B53FF6">
        <w:trPr>
          <w:tblCellSpacing w:w="0" w:type="dxa"/>
        </w:trPr>
        <w:tc>
          <w:tcPr>
            <w:tcW w:w="0" w:type="auto"/>
            <w:gridSpan w:val="2"/>
            <w:tcMar>
              <w:top w:w="75" w:type="dxa"/>
              <w:left w:w="75" w:type="dxa"/>
              <w:bottom w:w="75" w:type="dxa"/>
              <w:right w:w="150" w:type="dxa"/>
            </w:tcMar>
            <w:hideMark/>
          </w:tcPr>
          <w:p w14:paraId="32D79C58" w14:textId="77777777" w:rsidR="00B53FF6" w:rsidRPr="00B53FF6" w:rsidRDefault="00B53FF6" w:rsidP="00B53FF6">
            <w:pPr>
              <w:spacing w:after="0" w:line="240" w:lineRule="auto"/>
              <w:rPr>
                <w:rFonts w:ascii="Times New Roman" w:eastAsia="Times New Roman" w:hAnsi="Times New Roman" w:cs="Times New Roman"/>
                <w:b/>
                <w:bCs/>
                <w:sz w:val="24"/>
                <w:szCs w:val="24"/>
              </w:rPr>
            </w:pPr>
            <w:r w:rsidRPr="00B53FF6">
              <w:rPr>
                <w:rFonts w:ascii="Times New Roman" w:eastAsia="Times New Roman" w:hAnsi="Times New Roman" w:cs="Times New Roman"/>
                <w:b/>
                <w:bCs/>
                <w:sz w:val="24"/>
                <w:szCs w:val="24"/>
              </w:rPr>
              <w:t>JOB SUMMARY:</w:t>
            </w:r>
          </w:p>
        </w:tc>
      </w:tr>
      <w:tr w:rsidR="00B53FF6" w:rsidRPr="00B53FF6" w14:paraId="2EE61F0B" w14:textId="77777777" w:rsidTr="00B53FF6">
        <w:trPr>
          <w:tblCellSpacing w:w="0" w:type="dxa"/>
        </w:trPr>
        <w:tc>
          <w:tcPr>
            <w:tcW w:w="0" w:type="auto"/>
            <w:gridSpan w:val="2"/>
            <w:vAlign w:val="center"/>
            <w:hideMark/>
          </w:tcPr>
          <w:p w14:paraId="4A7025C8" w14:textId="77777777" w:rsidR="00B53FF6" w:rsidRPr="00B53FF6" w:rsidRDefault="00B53FF6" w:rsidP="00B53FF6">
            <w:pPr>
              <w:spacing w:after="0" w:line="240" w:lineRule="auto"/>
              <w:jc w:val="center"/>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br/>
            </w:r>
            <w:r w:rsidRPr="00B53FF6">
              <w:rPr>
                <w:rFonts w:ascii="Verdana" w:eastAsia="Times New Roman" w:hAnsi="Verdana" w:cs="Times New Roman"/>
                <w:noProof/>
                <w:color w:val="000000"/>
                <w:sz w:val="21"/>
                <w:szCs w:val="21"/>
              </w:rPr>
              <w:drawing>
                <wp:inline distT="0" distB="0" distL="0" distR="0" wp14:anchorId="787B5C2E" wp14:editId="2F8C5A6E">
                  <wp:extent cx="5943600" cy="3398520"/>
                  <wp:effectExtent l="0" t="0" r="0" b="0"/>
                  <wp:docPr id="44" name="Picture 44" descr="https://secure.neogov.com/images/AgencyImages/jobposting/1408/jobpostings/image/DEH%20D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ecure.neogov.com/images/AgencyImages/jobposting/1408/jobpostings/image/DEH%20DR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398520"/>
                          </a:xfrm>
                          <a:prstGeom prst="rect">
                            <a:avLst/>
                          </a:prstGeom>
                          <a:noFill/>
                          <a:ln>
                            <a:noFill/>
                          </a:ln>
                        </pic:spPr>
                      </pic:pic>
                    </a:graphicData>
                  </a:graphic>
                </wp:inline>
              </w:drawing>
            </w:r>
            <w:r w:rsidRPr="00B53FF6">
              <w:rPr>
                <w:rFonts w:ascii="Verdana" w:eastAsia="Times New Roman" w:hAnsi="Verdana" w:cs="Times New Roman"/>
                <w:color w:val="000000"/>
                <w:sz w:val="21"/>
                <w:szCs w:val="21"/>
              </w:rPr>
              <w:br/>
              <w:t> </w:t>
            </w:r>
          </w:p>
          <w:p w14:paraId="4B664837" w14:textId="1524AA78" w:rsidR="00B53FF6" w:rsidRPr="00B53FF6" w:rsidRDefault="00B53FF6" w:rsidP="00B53FF6">
            <w:pPr>
              <w:spacing w:before="100" w:beforeAutospacing="1" w:after="100" w:afterAutospacing="1" w:line="240" w:lineRule="auto"/>
              <w:jc w:val="center"/>
              <w:rPr>
                <w:rFonts w:ascii="Verdana" w:eastAsia="Times New Roman" w:hAnsi="Verdana" w:cs="Times New Roman"/>
                <w:color w:val="000000"/>
                <w:sz w:val="21"/>
                <w:szCs w:val="21"/>
              </w:rPr>
            </w:pPr>
            <w:r w:rsidRPr="00B53FF6">
              <w:rPr>
                <w:rFonts w:ascii="Verdana" w:eastAsia="Times New Roman" w:hAnsi="Verdana" w:cs="Times New Roman"/>
                <w:b/>
                <w:bCs/>
                <w:color w:val="000000"/>
                <w:sz w:val="21"/>
                <w:szCs w:val="21"/>
              </w:rPr>
              <w:t>This is a series recruitment that may be subject to suspend on May 26, 2018, at 11:59 p.m.</w:t>
            </w:r>
            <w:r w:rsidRPr="00B53FF6">
              <w:rPr>
                <w:rFonts w:ascii="Verdana" w:eastAsia="Times New Roman" w:hAnsi="Verdana" w:cs="Times New Roman"/>
                <w:color w:val="000000"/>
                <w:sz w:val="21"/>
                <w:szCs w:val="21"/>
              </w:rPr>
              <w:br/>
              <w:t> </w:t>
            </w:r>
          </w:p>
          <w:p w14:paraId="2DED48AA" w14:textId="77777777" w:rsidR="00B53FF6" w:rsidRPr="00B53FF6" w:rsidRDefault="00B53FF6" w:rsidP="00B53FF6">
            <w:pPr>
              <w:spacing w:before="100" w:beforeAutospacing="1" w:after="100" w:afterAutospacing="1"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b/>
                <w:bCs/>
                <w:color w:val="000000"/>
                <w:sz w:val="21"/>
                <w:szCs w:val="21"/>
              </w:rPr>
              <w:t>PER COUNTY RULES, THIS POSITION IS ELIGIBLE FOR APPOINTMENT AT STEP 1 $76,564.80 ANNUALLY.  COUNTY EMPLOYEES ARE SUBJECT TO THE COUNTY PROMOTIONAL RULE FOR STEP PLACEMENT IN ACCORDANCE WITH COMP ORD 1.3.5.</w:t>
            </w:r>
          </w:p>
          <w:p w14:paraId="03095DB4" w14:textId="77777777" w:rsidR="00B53FF6" w:rsidRPr="00B53FF6" w:rsidRDefault="00B53FF6" w:rsidP="00B53FF6">
            <w:pPr>
              <w:spacing w:before="100" w:beforeAutospacing="1" w:after="100" w:afterAutospacing="1"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lastRenderedPageBreak/>
              <w:t>The Department of Environmental Health is seeking qualified </w:t>
            </w:r>
            <w:r w:rsidRPr="00B53FF6">
              <w:rPr>
                <w:rFonts w:ascii="Verdana" w:eastAsia="Times New Roman" w:hAnsi="Verdana" w:cs="Times New Roman"/>
                <w:b/>
                <w:bCs/>
                <w:color w:val="000000"/>
                <w:sz w:val="21"/>
                <w:szCs w:val="21"/>
              </w:rPr>
              <w:t>Supervising Environmental Health Specialist</w:t>
            </w:r>
            <w:r w:rsidRPr="00B53FF6">
              <w:rPr>
                <w:rFonts w:ascii="Verdana" w:eastAsia="Times New Roman" w:hAnsi="Verdana" w:cs="Times New Roman"/>
                <w:color w:val="000000"/>
                <w:sz w:val="21"/>
                <w:szCs w:val="21"/>
              </w:rPr>
              <w:t> candidates for their Food and Housing Division. </w:t>
            </w:r>
          </w:p>
          <w:p w14:paraId="195C81DC" w14:textId="77777777" w:rsidR="00B53FF6" w:rsidRPr="00B53FF6" w:rsidRDefault="00B53FF6" w:rsidP="00B53FF6">
            <w:pPr>
              <w:spacing w:before="100" w:beforeAutospacing="1" w:after="100" w:afterAutospacing="1"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Supervising Environmental Health Specialists are responsible for supervising, planning, and coordinating the work of a unit of employees that implement environmental health programs through permitting, inspection, education, consultation, planning, investigation, and enforcement activities in a wide variety of areas including food, housing, water quality, recreational health, land use, site assessment and mitigation, solid waste and hazardous materials. </w:t>
            </w:r>
          </w:p>
          <w:p w14:paraId="0CEE82A2" w14:textId="77777777" w:rsidR="00B53FF6" w:rsidRPr="00B53FF6" w:rsidRDefault="00B53FF6" w:rsidP="00B53FF6">
            <w:pPr>
              <w:spacing w:before="100" w:beforeAutospacing="1" w:after="100" w:afterAutospacing="1"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 </w:t>
            </w:r>
          </w:p>
          <w:p w14:paraId="351643B0" w14:textId="77777777" w:rsidR="00B53FF6" w:rsidRPr="00B53FF6" w:rsidRDefault="00B53FF6" w:rsidP="00B53FF6">
            <w:pPr>
              <w:spacing w:before="100" w:beforeAutospacing="1" w:after="100" w:afterAutospacing="1"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The Food &amp; Housing Division seeks to increase life expectancy and the quality of life by promoting public health and safety for the 3.3 million residents of San Diego County and the more than 17.4 million overnight guests that visit the County each year.  Our commitment is embedded in our goals and objectives that focus on reducing risks that can lead to foodborne illness.  The purpose of the housing program is to ensure safe housing such as rental units in regulated areas of the County.  To accomplish this, the Food and Housing Division enforces state laws pertaining to sanitation, maintenance, ventilation, and occupancy.  The Food &amp; Housing Division also focuses on recreational health associated with the use of public swimming pools, spas, and spraygrounds, focusing on health and safety concerns to prevent drownings and water borne illnesses. </w:t>
            </w:r>
          </w:p>
          <w:p w14:paraId="322F91AD" w14:textId="77777777" w:rsidR="00B53FF6" w:rsidRPr="00B53FF6" w:rsidRDefault="00B53FF6" w:rsidP="00B53FF6">
            <w:pPr>
              <w:spacing w:before="100" w:beforeAutospacing="1" w:after="100" w:afterAutospacing="1"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Click </w:t>
            </w:r>
            <w:hyperlink r:id="rId6" w:history="1">
              <w:r w:rsidRPr="00B53FF6">
                <w:rPr>
                  <w:rFonts w:ascii="Verdana" w:eastAsia="Times New Roman" w:hAnsi="Verdana" w:cs="Times New Roman"/>
                  <w:color w:val="0000FF"/>
                  <w:sz w:val="21"/>
                  <w:szCs w:val="21"/>
                  <w:u w:val="single"/>
                </w:rPr>
                <w:t>DEH</w:t>
              </w:r>
            </w:hyperlink>
            <w:r w:rsidRPr="00B53FF6">
              <w:rPr>
                <w:rFonts w:ascii="Verdana" w:eastAsia="Times New Roman" w:hAnsi="Verdana" w:cs="Times New Roman"/>
                <w:color w:val="000000"/>
                <w:sz w:val="21"/>
                <w:szCs w:val="21"/>
              </w:rPr>
              <w:t> for additional information on the County of San Diego - Department of Environmental Health.</w:t>
            </w:r>
            <w:r w:rsidRPr="00B53FF6">
              <w:rPr>
                <w:rFonts w:ascii="Verdana" w:eastAsia="Times New Roman" w:hAnsi="Verdana" w:cs="Times New Roman"/>
                <w:color w:val="000000"/>
                <w:sz w:val="21"/>
                <w:szCs w:val="21"/>
              </w:rPr>
              <w:br/>
            </w:r>
            <w:r w:rsidRPr="00B53FF6">
              <w:rPr>
                <w:rFonts w:ascii="Verdana" w:eastAsia="Times New Roman" w:hAnsi="Verdana" w:cs="Times New Roman"/>
                <w:color w:val="000000"/>
                <w:sz w:val="21"/>
                <w:szCs w:val="21"/>
              </w:rPr>
              <w:br/>
              <w:t>Click </w:t>
            </w:r>
            <w:hyperlink r:id="rId7" w:history="1">
              <w:r w:rsidRPr="00B53FF6">
                <w:rPr>
                  <w:rFonts w:ascii="Verdana" w:eastAsia="Times New Roman" w:hAnsi="Verdana" w:cs="Times New Roman"/>
                  <w:color w:val="0000FF"/>
                  <w:sz w:val="21"/>
                  <w:szCs w:val="21"/>
                  <w:u w:val="single"/>
                </w:rPr>
                <w:t>here</w:t>
              </w:r>
            </w:hyperlink>
            <w:r w:rsidRPr="00B53FF6">
              <w:rPr>
                <w:rFonts w:ascii="Verdana" w:eastAsia="Times New Roman" w:hAnsi="Verdana" w:cs="Times New Roman"/>
                <w:color w:val="000000"/>
                <w:sz w:val="21"/>
                <w:szCs w:val="21"/>
              </w:rPr>
              <w:t> to review the complete job description including the minimum qualifications, examples of duties, essential functions, etc.</w:t>
            </w:r>
            <w:r w:rsidRPr="00B53FF6">
              <w:rPr>
                <w:rFonts w:ascii="Verdana" w:eastAsia="Times New Roman" w:hAnsi="Verdana" w:cs="Times New Roman"/>
                <w:color w:val="000000"/>
                <w:sz w:val="21"/>
                <w:szCs w:val="21"/>
              </w:rPr>
              <w:br/>
            </w:r>
            <w:r w:rsidRPr="00B53FF6">
              <w:rPr>
                <w:rFonts w:ascii="Verdana" w:eastAsia="Times New Roman" w:hAnsi="Verdana" w:cs="Times New Roman"/>
                <w:color w:val="000000"/>
                <w:sz w:val="21"/>
                <w:szCs w:val="21"/>
              </w:rPr>
              <w:br/>
            </w:r>
            <w:r w:rsidRPr="00B53FF6">
              <w:rPr>
                <w:rFonts w:ascii="Verdana" w:eastAsia="Times New Roman" w:hAnsi="Verdana" w:cs="Times New Roman"/>
                <w:b/>
                <w:bCs/>
                <w:color w:val="000000"/>
                <w:sz w:val="21"/>
                <w:szCs w:val="21"/>
                <w:u w:val="single"/>
              </w:rPr>
              <w:t>Minimum Requirements:</w:t>
            </w:r>
          </w:p>
          <w:p w14:paraId="65F47269" w14:textId="77777777" w:rsidR="00B53FF6" w:rsidRPr="00B53FF6" w:rsidRDefault="00B53FF6" w:rsidP="00B53FF6">
            <w:pPr>
              <w:spacing w:before="100" w:beforeAutospacing="1" w:after="100" w:afterAutospacing="1" w:line="240" w:lineRule="auto"/>
              <w:ind w:left="600"/>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1. A bachelor's degree from an accredited U.S. college or university, or a certified foreign studies equivalency, with at least 30 semester units of basic biological, physical, or environmental science courses which must have included one or more laboratory courses in chemistry, physics, microbiology, biology, and one or more mathematics courses in college algebra or higher math, </w:t>
            </w:r>
            <w:r w:rsidRPr="00B53FF6">
              <w:rPr>
                <w:rFonts w:ascii="Verdana" w:eastAsia="Times New Roman" w:hAnsi="Verdana" w:cs="Times New Roman"/>
                <w:b/>
                <w:bCs/>
                <w:color w:val="000000"/>
                <w:sz w:val="21"/>
                <w:szCs w:val="21"/>
              </w:rPr>
              <w:t>AND</w:t>
            </w:r>
            <w:r w:rsidRPr="00B53FF6">
              <w:rPr>
                <w:rFonts w:ascii="Verdana" w:eastAsia="Times New Roman" w:hAnsi="Verdana" w:cs="Times New Roman"/>
                <w:color w:val="000000"/>
                <w:sz w:val="21"/>
                <w:szCs w:val="21"/>
              </w:rPr>
              <w:t>, six (6) years of experience as an environmental health professional with a recognized public environmental agency or private environmental organization or company, at least three (3) years of which must have been at the lead level; </w:t>
            </w:r>
            <w:r w:rsidRPr="00B53FF6">
              <w:rPr>
                <w:rFonts w:ascii="Verdana" w:eastAsia="Times New Roman" w:hAnsi="Verdana" w:cs="Times New Roman"/>
                <w:b/>
                <w:bCs/>
                <w:color w:val="000000"/>
                <w:sz w:val="21"/>
                <w:szCs w:val="21"/>
              </w:rPr>
              <w:t>OR,</w:t>
            </w:r>
          </w:p>
          <w:p w14:paraId="6DD61ACE" w14:textId="77777777" w:rsidR="00B53FF6" w:rsidRPr="00B53FF6" w:rsidRDefault="00B53FF6" w:rsidP="00B53FF6">
            <w:pPr>
              <w:spacing w:before="100" w:beforeAutospacing="1" w:after="100" w:afterAutospacing="1" w:line="240" w:lineRule="auto"/>
              <w:ind w:left="600"/>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2. Four (4) years of experience as an Environmental Health Specialist II in the County of San Diego; </w:t>
            </w:r>
            <w:r w:rsidRPr="00B53FF6">
              <w:rPr>
                <w:rFonts w:ascii="Verdana" w:eastAsia="Times New Roman" w:hAnsi="Verdana" w:cs="Times New Roman"/>
                <w:b/>
                <w:bCs/>
                <w:color w:val="000000"/>
                <w:sz w:val="21"/>
                <w:szCs w:val="21"/>
              </w:rPr>
              <w:t>OR</w:t>
            </w:r>
            <w:r w:rsidRPr="00B53FF6">
              <w:rPr>
                <w:rFonts w:ascii="Verdana" w:eastAsia="Times New Roman" w:hAnsi="Verdana" w:cs="Times New Roman"/>
                <w:color w:val="000000"/>
                <w:sz w:val="21"/>
                <w:szCs w:val="21"/>
              </w:rPr>
              <w:t>,</w:t>
            </w:r>
          </w:p>
          <w:p w14:paraId="49CF49EB" w14:textId="77777777" w:rsidR="00B53FF6" w:rsidRPr="00B53FF6" w:rsidRDefault="00B53FF6" w:rsidP="00B53FF6">
            <w:pPr>
              <w:spacing w:before="100" w:beforeAutospacing="1" w:after="100" w:afterAutospacing="1" w:line="240" w:lineRule="auto"/>
              <w:ind w:left="600"/>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3. Three (3) years of experience as an Environmental Health Specialist III in the County of San Diego. </w:t>
            </w:r>
          </w:p>
          <w:p w14:paraId="3053AA98" w14:textId="77777777" w:rsidR="00B53FF6" w:rsidRPr="00B53FF6" w:rsidRDefault="00B53FF6" w:rsidP="00B53FF6">
            <w:pPr>
              <w:spacing w:before="100" w:beforeAutospacing="1" w:after="100" w:afterAutospacing="1" w:line="240" w:lineRule="auto"/>
              <w:ind w:left="600"/>
              <w:jc w:val="both"/>
              <w:rPr>
                <w:rFonts w:ascii="Verdana" w:eastAsia="Times New Roman" w:hAnsi="Verdana" w:cs="Times New Roman"/>
                <w:color w:val="000000"/>
                <w:sz w:val="21"/>
                <w:szCs w:val="21"/>
              </w:rPr>
            </w:pPr>
            <w:r w:rsidRPr="00B53FF6">
              <w:rPr>
                <w:rFonts w:ascii="Verdana" w:eastAsia="Times New Roman" w:hAnsi="Verdana" w:cs="Times New Roman"/>
                <w:b/>
                <w:bCs/>
                <w:color w:val="000000"/>
                <w:sz w:val="21"/>
                <w:szCs w:val="21"/>
              </w:rPr>
              <w:t>Note:  </w:t>
            </w:r>
            <w:r w:rsidRPr="00B53FF6">
              <w:rPr>
                <w:rFonts w:ascii="Verdana" w:eastAsia="Times New Roman" w:hAnsi="Verdana" w:cs="Times New Roman"/>
                <w:color w:val="000000"/>
                <w:sz w:val="21"/>
                <w:szCs w:val="21"/>
              </w:rPr>
              <w:t xml:space="preserve">Possession of a master's degree from an accredited U.S. college or university, or a certified foreign studies equivalency, in a science field such as </w:t>
            </w:r>
            <w:r w:rsidRPr="00B53FF6">
              <w:rPr>
                <w:rFonts w:ascii="Verdana" w:eastAsia="Times New Roman" w:hAnsi="Verdana" w:cs="Times New Roman"/>
                <w:color w:val="000000"/>
                <w:sz w:val="21"/>
                <w:szCs w:val="21"/>
              </w:rPr>
              <w:lastRenderedPageBreak/>
              <w:t>biology, chemistry, environmental health, environmental engineering, ecology, or geology may be substituted for the required experience on a year-for-year basis.</w:t>
            </w:r>
          </w:p>
          <w:p w14:paraId="14C4441E"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b/>
                <w:bCs/>
                <w:color w:val="000000"/>
                <w:sz w:val="21"/>
                <w:szCs w:val="21"/>
                <w:u w:val="single"/>
              </w:rPr>
              <w:t>Licenses and Certificates:</w:t>
            </w:r>
          </w:p>
          <w:p w14:paraId="4875DD88"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 </w:t>
            </w:r>
          </w:p>
          <w:p w14:paraId="6CC091CE"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Certification as a </w:t>
            </w:r>
            <w:r w:rsidRPr="00B53FF6">
              <w:rPr>
                <w:rFonts w:ascii="Verdana" w:eastAsia="Times New Roman" w:hAnsi="Verdana" w:cs="Times New Roman"/>
                <w:b/>
                <w:bCs/>
                <w:color w:val="000000"/>
                <w:sz w:val="21"/>
                <w:szCs w:val="21"/>
              </w:rPr>
              <w:t>Registered Environmental Health Specialist by the State of California </w:t>
            </w:r>
            <w:r w:rsidRPr="00B53FF6">
              <w:rPr>
                <w:rFonts w:ascii="Verdana" w:eastAsia="Times New Roman" w:hAnsi="Verdana" w:cs="Times New Roman"/>
                <w:color w:val="000000"/>
                <w:sz w:val="21"/>
                <w:szCs w:val="21"/>
              </w:rPr>
              <w:t>(California Health and Safety Code) is required. </w:t>
            </w:r>
          </w:p>
          <w:p w14:paraId="32A67F27"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br/>
            </w:r>
            <w:r w:rsidRPr="00B53FF6">
              <w:rPr>
                <w:rFonts w:ascii="Verdana" w:eastAsia="Times New Roman" w:hAnsi="Verdana" w:cs="Times New Roman"/>
                <w:b/>
                <w:bCs/>
                <w:color w:val="000000"/>
                <w:sz w:val="21"/>
                <w:szCs w:val="21"/>
                <w:u w:val="single"/>
              </w:rPr>
              <w:t>Required Attachments:</w:t>
            </w:r>
          </w:p>
          <w:p w14:paraId="3868C3A0"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b/>
                <w:bCs/>
                <w:color w:val="000000"/>
                <w:sz w:val="21"/>
                <w:szCs w:val="21"/>
              </w:rPr>
              <w:t>1. A copy of your unalterable transcripts from an accredited U.S college or university, or a copy of a certified foreign studies equivalency must be submitted at the time of application. </w:t>
            </w:r>
            <w:r w:rsidRPr="00B53FF6">
              <w:rPr>
                <w:rFonts w:ascii="Verdana" w:eastAsia="Times New Roman" w:hAnsi="Verdana" w:cs="Times New Roman"/>
                <w:b/>
                <w:bCs/>
                <w:color w:val="000000"/>
                <w:sz w:val="21"/>
                <w:szCs w:val="21"/>
              </w:rPr>
              <w:br/>
              <w:t>2. A copy of the current and valid Registration as an Environmental Health Specialist with the State of California.</w:t>
            </w:r>
          </w:p>
          <w:p w14:paraId="26259D67"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br/>
            </w:r>
            <w:r w:rsidRPr="00B53FF6">
              <w:rPr>
                <w:rFonts w:ascii="Verdana" w:eastAsia="Times New Roman" w:hAnsi="Verdana" w:cs="Times New Roman"/>
                <w:b/>
                <w:bCs/>
                <w:color w:val="000000"/>
                <w:sz w:val="21"/>
                <w:szCs w:val="21"/>
                <w:u w:val="single"/>
              </w:rPr>
              <w:t>Evaluation Process</w:t>
            </w:r>
            <w:r w:rsidRPr="00B53FF6">
              <w:rPr>
                <w:rFonts w:ascii="Verdana" w:eastAsia="Times New Roman" w:hAnsi="Verdana" w:cs="Times New Roman"/>
                <w:color w:val="000000"/>
                <w:sz w:val="21"/>
                <w:szCs w:val="21"/>
              </w:rPr>
              <w:br/>
              <w:t> </w:t>
            </w:r>
          </w:p>
          <w:p w14:paraId="0C144ED0"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Qualified applicants will be placed on a </w:t>
            </w:r>
            <w:r w:rsidRPr="00B53FF6">
              <w:rPr>
                <w:rFonts w:ascii="Verdana" w:eastAsia="Times New Roman" w:hAnsi="Verdana" w:cs="Times New Roman"/>
                <w:b/>
                <w:bCs/>
                <w:color w:val="000000"/>
                <w:sz w:val="21"/>
                <w:szCs w:val="21"/>
              </w:rPr>
              <w:t>twelve (12) month</w:t>
            </w:r>
            <w:r w:rsidRPr="00B53FF6">
              <w:rPr>
                <w:rFonts w:ascii="Verdana" w:eastAsia="Times New Roman" w:hAnsi="Verdana" w:cs="Times New Roman"/>
                <w:color w:val="000000"/>
                <w:sz w:val="21"/>
                <w:szCs w:val="21"/>
              </w:rPr>
              <w:t> employment list based on scores received during the evaluation of information contained in their employment and supplemental applications.  Please ensure all information is accurate and complete, as the responses you provide on the supplemental application questionnaire will be reviewed using an automated evaluation system.  If you are successful in the initial screening process, your application will be reviewed individually to confirm that the information you provided is accurate and qualifying. </w:t>
            </w:r>
          </w:p>
          <w:p w14:paraId="0220459A"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 </w:t>
            </w:r>
          </w:p>
          <w:p w14:paraId="2B1AD5BA"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Reasonable accommodation may be made to enable qualified individuals with disabilities to perform the essential functions of a job, on a case-by-case basis.</w:t>
            </w:r>
          </w:p>
          <w:p w14:paraId="3F85FD91"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 </w:t>
            </w:r>
          </w:p>
          <w:p w14:paraId="125D689D"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i/>
                <w:iCs/>
                <w:color w:val="000000"/>
                <w:sz w:val="21"/>
                <w:szCs w:val="21"/>
              </w:rPr>
              <w:t>The County of San Diego and its employees embrace the Live Well San Diego vision: </w:t>
            </w:r>
            <w:r w:rsidRPr="00B53FF6">
              <w:rPr>
                <w:rFonts w:ascii="Verdana" w:eastAsia="Times New Roman" w:hAnsi="Verdana" w:cs="Times New Roman"/>
                <w:color w:val="000000"/>
                <w:sz w:val="21"/>
                <w:szCs w:val="21"/>
              </w:rPr>
              <w:t> </w:t>
            </w:r>
            <w:r w:rsidRPr="00B53FF6">
              <w:rPr>
                <w:rFonts w:ascii="Verdana" w:eastAsia="Times New Roman" w:hAnsi="Verdana" w:cs="Times New Roman"/>
                <w:i/>
                <w:iCs/>
                <w:color w:val="000000"/>
                <w:sz w:val="21"/>
                <w:szCs w:val="21"/>
              </w:rPr>
              <w:t>A region that is Building Better Health, Living Safely and Thriving. Click here for more information </w:t>
            </w:r>
            <w:hyperlink r:id="rId8" w:history="1">
              <w:r w:rsidRPr="00B53FF6">
                <w:rPr>
                  <w:rFonts w:ascii="Verdana" w:eastAsia="Times New Roman" w:hAnsi="Verdana" w:cs="Times New Roman"/>
                  <w:i/>
                  <w:iCs/>
                  <w:color w:val="0000FF"/>
                  <w:sz w:val="21"/>
                  <w:szCs w:val="21"/>
                  <w:u w:val="single"/>
                </w:rPr>
                <w:t>www.livewellsd.org</w:t>
              </w:r>
            </w:hyperlink>
            <w:r w:rsidRPr="00B53FF6">
              <w:rPr>
                <w:rFonts w:ascii="Verdana" w:eastAsia="Times New Roman" w:hAnsi="Verdana" w:cs="Times New Roman"/>
                <w:i/>
                <w:iCs/>
                <w:color w:val="000000"/>
                <w:sz w:val="21"/>
                <w:szCs w:val="21"/>
              </w:rPr>
              <w:t>.</w:t>
            </w:r>
          </w:p>
          <w:p w14:paraId="248306B5" w14:textId="77777777" w:rsidR="00B53FF6" w:rsidRPr="00B53FF6" w:rsidRDefault="00B53FF6" w:rsidP="00B53FF6">
            <w:pPr>
              <w:spacing w:after="0" w:line="240" w:lineRule="auto"/>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 </w:t>
            </w:r>
          </w:p>
          <w:p w14:paraId="51A52605" w14:textId="77777777" w:rsidR="00B53FF6" w:rsidRPr="00B53FF6" w:rsidRDefault="00B53FF6" w:rsidP="00B53FF6">
            <w:pPr>
              <w:spacing w:after="0" w:line="240" w:lineRule="auto"/>
              <w:jc w:val="center"/>
              <w:rPr>
                <w:rFonts w:ascii="Verdana" w:eastAsia="Times New Roman" w:hAnsi="Verdana" w:cs="Times New Roman"/>
                <w:color w:val="000000"/>
                <w:sz w:val="21"/>
                <w:szCs w:val="21"/>
              </w:rPr>
            </w:pPr>
            <w:r w:rsidRPr="00B53FF6">
              <w:rPr>
                <w:rFonts w:ascii="Verdana" w:eastAsia="Times New Roman" w:hAnsi="Verdana" w:cs="Times New Roman"/>
                <w:i/>
                <w:iCs/>
                <w:noProof/>
                <w:color w:val="000000"/>
                <w:sz w:val="21"/>
                <w:szCs w:val="21"/>
              </w:rPr>
              <w:drawing>
                <wp:inline distT="0" distB="0" distL="0" distR="0" wp14:anchorId="36760268" wp14:editId="68471E74">
                  <wp:extent cx="1952625" cy="390525"/>
                  <wp:effectExtent l="0" t="0" r="9525" b="9525"/>
                  <wp:docPr id="43" name="Picture 43" descr="https://secure.neogov.com/images/AgencyImages/jobposting/1408/jobpostings/image/Live%20Well%20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ecure.neogov.com/images/AgencyImages/jobposting/1408/jobpostings/image/Live%20Well%20Logo(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52625" cy="390525"/>
                          </a:xfrm>
                          <a:prstGeom prst="rect">
                            <a:avLst/>
                          </a:prstGeom>
                          <a:noFill/>
                          <a:ln>
                            <a:noFill/>
                          </a:ln>
                        </pic:spPr>
                      </pic:pic>
                    </a:graphicData>
                  </a:graphic>
                </wp:inline>
              </w:drawing>
            </w:r>
            <w:r w:rsidRPr="00B53FF6">
              <w:rPr>
                <w:rFonts w:ascii="Verdana" w:eastAsia="Times New Roman" w:hAnsi="Verdana" w:cs="Times New Roman"/>
                <w:color w:val="000000"/>
                <w:sz w:val="21"/>
                <w:szCs w:val="21"/>
              </w:rPr>
              <w:br/>
              <w:t> </w:t>
            </w:r>
          </w:p>
          <w:p w14:paraId="47B0669B" w14:textId="052CB8DB" w:rsid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t>Under California Government Code Sections 3100 - 3109, public employees are designated as </w:t>
            </w:r>
            <w:r w:rsidRPr="00B53FF6">
              <w:rPr>
                <w:rFonts w:ascii="Verdana" w:eastAsia="Times New Roman" w:hAnsi="Verdana" w:cs="Times New Roman"/>
                <w:b/>
                <w:bCs/>
                <w:color w:val="000000"/>
                <w:sz w:val="21"/>
                <w:szCs w:val="21"/>
              </w:rPr>
              <w:t>disaster service workers</w:t>
            </w:r>
            <w:r w:rsidRPr="00B53FF6">
              <w:rPr>
                <w:rFonts w:ascii="Verdana" w:eastAsia="Times New Roman" w:hAnsi="Verdana" w:cs="Times New Roman"/>
                <w:color w:val="000000"/>
                <w:sz w:val="21"/>
                <w:szCs w:val="21"/>
              </w:rPr>
              <w:t>.  The term "public employees" includes all persons employed by the state or any </w:t>
            </w:r>
            <w:r w:rsidRPr="00B53FF6">
              <w:rPr>
                <w:rFonts w:ascii="Verdana" w:eastAsia="Times New Roman" w:hAnsi="Verdana" w:cs="Times New Roman"/>
                <w:b/>
                <w:bCs/>
                <w:i/>
                <w:iCs/>
                <w:color w:val="000000"/>
                <w:sz w:val="21"/>
                <w:szCs w:val="21"/>
              </w:rPr>
              <w:t>county</w:t>
            </w:r>
            <w:r w:rsidRPr="00B53FF6">
              <w:rPr>
                <w:rFonts w:ascii="Verdana" w:eastAsia="Times New Roman" w:hAnsi="Verdana" w:cs="Times New Roman"/>
                <w:color w:val="000000"/>
                <w:sz w:val="21"/>
                <w:szCs w:val="21"/>
              </w:rPr>
              <w:t>, city, state agency, or public district.  Disaster service workers are required to participate in such disaster service activities as may be assigned to them by their employer or by law.</w:t>
            </w:r>
          </w:p>
          <w:p w14:paraId="1FBC4C2E" w14:textId="15C3310B" w:rsidR="00B53FF6" w:rsidRDefault="00B53FF6" w:rsidP="00B53FF6">
            <w:pPr>
              <w:spacing w:after="0" w:line="240" w:lineRule="auto"/>
              <w:jc w:val="both"/>
              <w:rPr>
                <w:rFonts w:ascii="Verdana" w:eastAsia="Times New Roman" w:hAnsi="Verdana" w:cs="Times New Roman"/>
                <w:color w:val="000000"/>
                <w:sz w:val="21"/>
                <w:szCs w:val="21"/>
              </w:rPr>
            </w:pPr>
          </w:p>
          <w:p w14:paraId="7C3D2C8A"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p>
          <w:p w14:paraId="555D2B83" w14:textId="77777777" w:rsidR="00B53FF6" w:rsidRPr="00B53FF6" w:rsidRDefault="00B53FF6" w:rsidP="00B53FF6">
            <w:pPr>
              <w:spacing w:after="0" w:line="240" w:lineRule="auto"/>
              <w:jc w:val="center"/>
              <w:rPr>
                <w:rFonts w:ascii="Verdana" w:eastAsia="Times New Roman" w:hAnsi="Verdana" w:cs="Times New Roman"/>
                <w:color w:val="000000"/>
                <w:sz w:val="21"/>
                <w:szCs w:val="21"/>
              </w:rPr>
            </w:pPr>
            <w:r w:rsidRPr="00B53FF6">
              <w:rPr>
                <w:rFonts w:ascii="Verdana" w:eastAsia="Times New Roman" w:hAnsi="Verdana" w:cs="Times New Roman"/>
                <w:noProof/>
                <w:color w:val="000000"/>
                <w:sz w:val="21"/>
                <w:szCs w:val="21"/>
              </w:rPr>
              <w:drawing>
                <wp:inline distT="0" distB="0" distL="0" distR="0" wp14:anchorId="0B683DB5" wp14:editId="1FA7D896">
                  <wp:extent cx="914400" cy="989763"/>
                  <wp:effectExtent l="0" t="0" r="0" b="1270"/>
                  <wp:docPr id="42" name="Picture 42" descr="https://secure.neogov.com/images/AgencyImages/jobposting/1408/jobpostings/image/D%26I%20pdf_pd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ecure.neogov.com/images/AgencyImages/jobposting/1408/jobpostings/image/D%26I%20pdf_pdf.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20147" cy="995984"/>
                          </a:xfrm>
                          <a:prstGeom prst="rect">
                            <a:avLst/>
                          </a:prstGeom>
                          <a:noFill/>
                          <a:ln>
                            <a:noFill/>
                          </a:ln>
                        </pic:spPr>
                      </pic:pic>
                    </a:graphicData>
                  </a:graphic>
                </wp:inline>
              </w:drawing>
            </w:r>
          </w:p>
          <w:p w14:paraId="725B2D4F" w14:textId="77777777" w:rsidR="00B53FF6" w:rsidRPr="00B53FF6" w:rsidRDefault="00B53FF6" w:rsidP="00B53FF6">
            <w:pPr>
              <w:spacing w:after="0" w:line="240" w:lineRule="auto"/>
              <w:jc w:val="both"/>
              <w:rPr>
                <w:rFonts w:ascii="Verdana" w:eastAsia="Times New Roman" w:hAnsi="Verdana" w:cs="Times New Roman"/>
                <w:color w:val="000000"/>
                <w:sz w:val="21"/>
                <w:szCs w:val="21"/>
              </w:rPr>
            </w:pPr>
            <w:r w:rsidRPr="00B53FF6">
              <w:rPr>
                <w:rFonts w:ascii="Verdana" w:eastAsia="Times New Roman" w:hAnsi="Verdana" w:cs="Times New Roman"/>
                <w:color w:val="000000"/>
                <w:sz w:val="21"/>
                <w:szCs w:val="21"/>
              </w:rPr>
              <w:lastRenderedPageBreak/>
              <w:t>The County of San Diego is committed to valuing diversity and practicing inclusion because our diverse workforce is our greatest asset and our customers are our number one priority.</w:t>
            </w:r>
          </w:p>
        </w:tc>
      </w:tr>
    </w:tbl>
    <w:p w14:paraId="4D41BFD6" w14:textId="77777777" w:rsidR="00B53FF6" w:rsidRPr="00B53FF6" w:rsidRDefault="00B53FF6" w:rsidP="00B53FF6">
      <w:pPr>
        <w:spacing w:after="0" w:line="240" w:lineRule="auto"/>
        <w:rPr>
          <w:rFonts w:ascii="Verdana" w:eastAsia="Times New Roman" w:hAnsi="Verdana" w:cs="Times New Roman"/>
          <w:color w:val="000000"/>
          <w:sz w:val="21"/>
          <w:szCs w:val="21"/>
        </w:rPr>
      </w:pPr>
    </w:p>
    <w:tbl>
      <w:tblPr>
        <w:tblW w:w="5000" w:type="pct"/>
        <w:tblCellSpacing w:w="0" w:type="dxa"/>
        <w:tblBorders>
          <w:top w:val="single" w:sz="6" w:space="0" w:color="000000"/>
          <w:bottom w:val="single" w:sz="6" w:space="0" w:color="000000"/>
        </w:tblBorders>
        <w:tblCellMar>
          <w:left w:w="0" w:type="dxa"/>
          <w:right w:w="0" w:type="dxa"/>
        </w:tblCellMar>
        <w:tblLook w:val="04A0" w:firstRow="1" w:lastRow="0" w:firstColumn="1" w:lastColumn="0" w:noHBand="0" w:noVBand="1"/>
      </w:tblPr>
      <w:tblGrid>
        <w:gridCol w:w="4731"/>
        <w:gridCol w:w="4629"/>
      </w:tblGrid>
      <w:tr w:rsidR="00B53FF6" w:rsidRPr="00B53FF6" w14:paraId="5BF7F945" w14:textId="77777777" w:rsidTr="00B53FF6">
        <w:trPr>
          <w:tblHeader/>
          <w:tblCellSpacing w:w="0" w:type="dxa"/>
        </w:trPr>
        <w:tc>
          <w:tcPr>
            <w:tcW w:w="0" w:type="auto"/>
            <w:gridSpan w:val="2"/>
            <w:vAlign w:val="center"/>
            <w:hideMark/>
          </w:tcPr>
          <w:p w14:paraId="6E696296" w14:textId="77777777" w:rsidR="00B53FF6" w:rsidRPr="00B53FF6" w:rsidRDefault="00B53FF6" w:rsidP="00B53FF6">
            <w:pPr>
              <w:spacing w:after="0" w:line="240" w:lineRule="auto"/>
              <w:rPr>
                <w:rFonts w:ascii="Verdana" w:eastAsia="Times New Roman" w:hAnsi="Verdana" w:cs="Times New Roman"/>
                <w:color w:val="000000"/>
                <w:sz w:val="21"/>
                <w:szCs w:val="21"/>
              </w:rPr>
            </w:pPr>
          </w:p>
        </w:tc>
      </w:tr>
      <w:tr w:rsidR="00B53FF6" w:rsidRPr="00B53FF6" w14:paraId="7509B284" w14:textId="77777777" w:rsidTr="00B53FF6">
        <w:trPr>
          <w:tblCellSpacing w:w="0" w:type="dxa"/>
        </w:trPr>
        <w:tc>
          <w:tcPr>
            <w:tcW w:w="9750" w:type="dxa"/>
            <w:gridSpan w:val="2"/>
            <w:hideMark/>
          </w:tcPr>
          <w:p w14:paraId="5322B1BE" w14:textId="77777777" w:rsidR="00B53FF6" w:rsidRPr="00B53FF6" w:rsidRDefault="00B53FF6" w:rsidP="00B53FF6">
            <w:pPr>
              <w:spacing w:after="0" w:line="240" w:lineRule="auto"/>
              <w:jc w:val="both"/>
              <w:rPr>
                <w:rFonts w:ascii="Verdana" w:eastAsia="Times New Roman" w:hAnsi="Verdana" w:cs="Times New Roman"/>
                <w:color w:val="000000"/>
                <w:sz w:val="14"/>
                <w:szCs w:val="14"/>
              </w:rPr>
            </w:pPr>
          </w:p>
        </w:tc>
      </w:tr>
      <w:tr w:rsidR="00B53FF6" w:rsidRPr="00B53FF6" w14:paraId="78A5E546" w14:textId="77777777" w:rsidTr="00B53FF6">
        <w:trPr>
          <w:tblCellSpacing w:w="0" w:type="dxa"/>
        </w:trPr>
        <w:tc>
          <w:tcPr>
            <w:tcW w:w="4875" w:type="dxa"/>
            <w:hideMark/>
          </w:tcPr>
          <w:p w14:paraId="101272C2" w14:textId="77777777" w:rsidR="00B53FF6" w:rsidRPr="00B53FF6" w:rsidRDefault="00B53FF6" w:rsidP="00B53FF6">
            <w:pPr>
              <w:spacing w:after="240" w:line="240" w:lineRule="auto"/>
              <w:rPr>
                <w:rFonts w:ascii="Verdana" w:eastAsia="Times New Roman" w:hAnsi="Verdana" w:cs="Times New Roman"/>
                <w:color w:val="000000"/>
                <w:sz w:val="14"/>
                <w:szCs w:val="14"/>
              </w:rPr>
            </w:pPr>
            <w:r w:rsidRPr="00B53FF6">
              <w:rPr>
                <w:rFonts w:ascii="Verdana" w:eastAsia="Times New Roman" w:hAnsi="Verdana" w:cs="Times New Roman"/>
                <w:color w:val="000000"/>
                <w:sz w:val="14"/>
                <w:szCs w:val="14"/>
              </w:rPr>
              <w:t>APPLICATIONS MAY BE FILED ONLINE AT: </w:t>
            </w:r>
            <w:r w:rsidRPr="00B53FF6">
              <w:rPr>
                <w:rFonts w:ascii="Verdana" w:eastAsia="Times New Roman" w:hAnsi="Verdana" w:cs="Times New Roman"/>
                <w:color w:val="000000"/>
                <w:sz w:val="14"/>
                <w:szCs w:val="14"/>
              </w:rPr>
              <w:br/>
            </w:r>
            <w:hyperlink r:id="rId11" w:history="1">
              <w:r w:rsidRPr="00B53FF6">
                <w:rPr>
                  <w:rFonts w:ascii="Verdana" w:eastAsia="Times New Roman" w:hAnsi="Verdana" w:cs="Times New Roman"/>
                  <w:color w:val="0000FF"/>
                  <w:sz w:val="14"/>
                  <w:szCs w:val="14"/>
                  <w:u w:val="single"/>
                </w:rPr>
                <w:t>http://www.SanDiegoCounty.Gov</w:t>
              </w:r>
            </w:hyperlink>
            <w:r w:rsidRPr="00B53FF6">
              <w:rPr>
                <w:rFonts w:ascii="Verdana" w:eastAsia="Times New Roman" w:hAnsi="Verdana" w:cs="Times New Roman"/>
                <w:color w:val="000000"/>
                <w:sz w:val="14"/>
                <w:szCs w:val="14"/>
              </w:rPr>
              <w:br/>
            </w:r>
            <w:r w:rsidRPr="00B53FF6">
              <w:rPr>
                <w:rFonts w:ascii="Verdana" w:eastAsia="Times New Roman" w:hAnsi="Verdana" w:cs="Times New Roman"/>
                <w:color w:val="000000"/>
                <w:sz w:val="14"/>
                <w:szCs w:val="14"/>
              </w:rPr>
              <w:br/>
              <w:t>5530 Overland Ave., Suite 210</w:t>
            </w:r>
            <w:r w:rsidRPr="00B53FF6">
              <w:rPr>
                <w:rFonts w:ascii="Verdana" w:eastAsia="Times New Roman" w:hAnsi="Verdana" w:cs="Times New Roman"/>
                <w:color w:val="000000"/>
                <w:sz w:val="14"/>
                <w:szCs w:val="14"/>
              </w:rPr>
              <w:br/>
              <w:t>San Diego, CA 92123</w:t>
            </w:r>
            <w:r w:rsidRPr="00B53FF6">
              <w:rPr>
                <w:rFonts w:ascii="Verdana" w:eastAsia="Times New Roman" w:hAnsi="Verdana" w:cs="Times New Roman"/>
                <w:color w:val="000000"/>
                <w:sz w:val="14"/>
                <w:szCs w:val="14"/>
              </w:rPr>
              <w:br/>
              <w:t>(619) 236-2191</w:t>
            </w:r>
            <w:r w:rsidRPr="00B53FF6">
              <w:rPr>
                <w:rFonts w:ascii="Verdana" w:eastAsia="Times New Roman" w:hAnsi="Verdana" w:cs="Times New Roman"/>
                <w:color w:val="000000"/>
                <w:sz w:val="14"/>
                <w:szCs w:val="14"/>
              </w:rPr>
              <w:br/>
              <w:t>(866) 880-9374</w:t>
            </w:r>
            <w:r w:rsidRPr="00B53FF6">
              <w:rPr>
                <w:rFonts w:ascii="Verdana" w:eastAsia="Times New Roman" w:hAnsi="Verdana" w:cs="Times New Roman"/>
                <w:color w:val="000000"/>
                <w:sz w:val="14"/>
                <w:szCs w:val="14"/>
              </w:rPr>
              <w:br/>
            </w:r>
            <w:r w:rsidRPr="00B53FF6">
              <w:rPr>
                <w:rFonts w:ascii="Verdana" w:eastAsia="Times New Roman" w:hAnsi="Verdana" w:cs="Times New Roman"/>
                <w:color w:val="000000"/>
                <w:sz w:val="14"/>
                <w:szCs w:val="14"/>
              </w:rPr>
              <w:br/>
            </w:r>
            <w:hyperlink r:id="rId12" w:history="1">
              <w:r w:rsidRPr="00B53FF6">
                <w:rPr>
                  <w:rFonts w:ascii="Verdana" w:eastAsia="Times New Roman" w:hAnsi="Verdana" w:cs="Times New Roman"/>
                  <w:color w:val="0000FF"/>
                  <w:sz w:val="14"/>
                  <w:szCs w:val="14"/>
                  <w:u w:val="single"/>
                </w:rPr>
                <w:t>processunitemail.fgg@sdcounty.ca.gov</w:t>
              </w:r>
            </w:hyperlink>
          </w:p>
        </w:tc>
        <w:tc>
          <w:tcPr>
            <w:tcW w:w="4875" w:type="dxa"/>
            <w:hideMark/>
          </w:tcPr>
          <w:p w14:paraId="2EC9393F" w14:textId="77777777" w:rsidR="00B53FF6" w:rsidRPr="00B53FF6" w:rsidRDefault="00B53FF6" w:rsidP="00B53FF6">
            <w:pPr>
              <w:spacing w:after="0" w:line="240" w:lineRule="auto"/>
              <w:jc w:val="right"/>
              <w:rPr>
                <w:rFonts w:ascii="Verdana" w:eastAsia="Times New Roman" w:hAnsi="Verdana" w:cs="Times New Roman"/>
                <w:color w:val="000000"/>
                <w:sz w:val="14"/>
                <w:szCs w:val="14"/>
              </w:rPr>
            </w:pPr>
            <w:r w:rsidRPr="00B53FF6">
              <w:rPr>
                <w:rFonts w:ascii="Verdana" w:eastAsia="Times New Roman" w:hAnsi="Verdana" w:cs="Times New Roman"/>
                <w:color w:val="000000"/>
                <w:sz w:val="14"/>
                <w:szCs w:val="14"/>
              </w:rPr>
              <w:t>Position #19472604FHD</w:t>
            </w:r>
            <w:r w:rsidRPr="00B53FF6">
              <w:rPr>
                <w:rFonts w:ascii="Verdana" w:eastAsia="Times New Roman" w:hAnsi="Verdana" w:cs="Times New Roman"/>
                <w:color w:val="000000"/>
                <w:sz w:val="14"/>
                <w:szCs w:val="14"/>
              </w:rPr>
              <w:br/>
              <w:t>SUPERVISING ENVIRONMENTAL HEALTH SPECIALIST-FHD-19472604FHD</w:t>
            </w:r>
            <w:r w:rsidRPr="00B53FF6">
              <w:rPr>
                <w:rFonts w:ascii="Verdana" w:eastAsia="Times New Roman" w:hAnsi="Verdana" w:cs="Times New Roman"/>
                <w:color w:val="000000"/>
                <w:sz w:val="14"/>
                <w:szCs w:val="14"/>
              </w:rPr>
              <w:br/>
              <w:t>CP</w:t>
            </w:r>
          </w:p>
        </w:tc>
      </w:tr>
    </w:tbl>
    <w:p w14:paraId="0F59A1E6" w14:textId="77777777" w:rsidR="00B53FF6" w:rsidRPr="00B53FF6" w:rsidRDefault="00B53FF6" w:rsidP="00B53FF6">
      <w:pPr>
        <w:spacing w:after="0" w:line="240" w:lineRule="auto"/>
        <w:rPr>
          <w:rFonts w:ascii="Times New Roman" w:eastAsia="Times New Roman" w:hAnsi="Times New Roman" w:cs="Times New Roman"/>
          <w:sz w:val="24"/>
          <w:szCs w:val="24"/>
        </w:rPr>
      </w:pPr>
    </w:p>
    <w:sectPr w:rsidR="00B53FF6" w:rsidRPr="00B53F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FF6"/>
    <w:rsid w:val="00052EEA"/>
    <w:rsid w:val="00322468"/>
    <w:rsid w:val="003B69DB"/>
    <w:rsid w:val="004F1385"/>
    <w:rsid w:val="00B53FF6"/>
    <w:rsid w:val="00D02A0B"/>
    <w:rsid w:val="00E25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59931"/>
  <w15:chartTrackingRefBased/>
  <w15:docId w15:val="{4D82F288-F75D-46FD-AAEA-77FEB8C76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53FF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3FF6"/>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53FF6"/>
    <w:rPr>
      <w:b/>
      <w:bCs/>
    </w:rPr>
  </w:style>
  <w:style w:type="paragraph" w:styleId="NormalWeb">
    <w:name w:val="Normal (Web)"/>
    <w:basedOn w:val="Normal"/>
    <w:uiPriority w:val="99"/>
    <w:semiHidden/>
    <w:unhideWhenUsed/>
    <w:rsid w:val="00B53FF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3FF6"/>
    <w:rPr>
      <w:color w:val="0000FF"/>
      <w:u w:val="single"/>
    </w:rPr>
  </w:style>
  <w:style w:type="character" w:styleId="Emphasis">
    <w:name w:val="Emphasis"/>
    <w:basedOn w:val="DefaultParagraphFont"/>
    <w:uiPriority w:val="20"/>
    <w:qFormat/>
    <w:rsid w:val="00B53FF6"/>
    <w:rPr>
      <w:i/>
      <w:iCs/>
    </w:rPr>
  </w:style>
  <w:style w:type="paragraph" w:styleId="BalloonText">
    <w:name w:val="Balloon Text"/>
    <w:basedOn w:val="Normal"/>
    <w:link w:val="BalloonTextChar"/>
    <w:uiPriority w:val="99"/>
    <w:semiHidden/>
    <w:unhideWhenUsed/>
    <w:rsid w:val="00B53F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F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20172493">
      <w:bodyDiv w:val="1"/>
      <w:marLeft w:val="0"/>
      <w:marRight w:val="0"/>
      <w:marTop w:val="0"/>
      <w:marBottom w:val="0"/>
      <w:divBdr>
        <w:top w:val="none" w:sz="0" w:space="0" w:color="auto"/>
        <w:left w:val="none" w:sz="0" w:space="0" w:color="auto"/>
        <w:bottom w:val="none" w:sz="0" w:space="0" w:color="auto"/>
        <w:right w:val="none" w:sz="0" w:space="0" w:color="auto"/>
      </w:divBdr>
      <w:divsChild>
        <w:div w:id="1145050482">
          <w:marLeft w:val="0"/>
          <w:marRight w:val="0"/>
          <w:marTop w:val="0"/>
          <w:marBottom w:val="0"/>
          <w:divBdr>
            <w:top w:val="none" w:sz="0" w:space="0" w:color="auto"/>
            <w:left w:val="none" w:sz="0" w:space="0" w:color="auto"/>
            <w:bottom w:val="none" w:sz="0" w:space="0" w:color="auto"/>
            <w:right w:val="none" w:sz="0" w:space="0" w:color="auto"/>
          </w:divBdr>
          <w:divsChild>
            <w:div w:id="1540239481">
              <w:marLeft w:val="0"/>
              <w:marRight w:val="0"/>
              <w:marTop w:val="0"/>
              <w:marBottom w:val="0"/>
              <w:divBdr>
                <w:top w:val="none" w:sz="0" w:space="0" w:color="auto"/>
                <w:left w:val="none" w:sz="0" w:space="0" w:color="auto"/>
                <w:bottom w:val="none" w:sz="0" w:space="0" w:color="auto"/>
                <w:right w:val="none" w:sz="0" w:space="0" w:color="auto"/>
              </w:divBdr>
            </w:div>
            <w:div w:id="453794368">
              <w:marLeft w:val="0"/>
              <w:marRight w:val="0"/>
              <w:marTop w:val="0"/>
              <w:marBottom w:val="0"/>
              <w:divBdr>
                <w:top w:val="none" w:sz="0" w:space="0" w:color="auto"/>
                <w:left w:val="none" w:sz="0" w:space="0" w:color="auto"/>
                <w:bottom w:val="none" w:sz="0" w:space="0" w:color="auto"/>
                <w:right w:val="none" w:sz="0" w:space="0" w:color="auto"/>
              </w:divBdr>
            </w:div>
            <w:div w:id="2005663865">
              <w:marLeft w:val="0"/>
              <w:marRight w:val="0"/>
              <w:marTop w:val="0"/>
              <w:marBottom w:val="0"/>
              <w:divBdr>
                <w:top w:val="none" w:sz="0" w:space="0" w:color="auto"/>
                <w:left w:val="none" w:sz="0" w:space="0" w:color="auto"/>
                <w:bottom w:val="none" w:sz="0" w:space="0" w:color="auto"/>
                <w:right w:val="none" w:sz="0" w:space="0" w:color="auto"/>
              </w:divBdr>
            </w:div>
            <w:div w:id="778375806">
              <w:marLeft w:val="0"/>
              <w:marRight w:val="0"/>
              <w:marTop w:val="0"/>
              <w:marBottom w:val="0"/>
              <w:divBdr>
                <w:top w:val="none" w:sz="0" w:space="0" w:color="auto"/>
                <w:left w:val="none" w:sz="0" w:space="0" w:color="auto"/>
                <w:bottom w:val="none" w:sz="0" w:space="0" w:color="auto"/>
                <w:right w:val="none" w:sz="0" w:space="0" w:color="auto"/>
              </w:divBdr>
            </w:div>
            <w:div w:id="68113199">
              <w:marLeft w:val="0"/>
              <w:marRight w:val="0"/>
              <w:marTop w:val="0"/>
              <w:marBottom w:val="0"/>
              <w:divBdr>
                <w:top w:val="none" w:sz="0" w:space="0" w:color="auto"/>
                <w:left w:val="none" w:sz="0" w:space="0" w:color="auto"/>
                <w:bottom w:val="none" w:sz="0" w:space="0" w:color="auto"/>
                <w:right w:val="none" w:sz="0" w:space="0" w:color="auto"/>
              </w:divBdr>
            </w:div>
            <w:div w:id="143505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ivewellsd.org/"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ernmentjobs.com/careers/sdcounty/classspecs/80729?keywords=supervising%20environmental&amp;pagetype=classSpecifications" TargetMode="External"/><Relationship Id="rId12" Type="http://schemas.openxmlformats.org/officeDocument/2006/relationships/hyperlink" Target="mailto:processunitemail.fgg@sdcounty.ca.g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dcounty.ca.gov/deh/" TargetMode="External"/><Relationship Id="rId11" Type="http://schemas.openxmlformats.org/officeDocument/2006/relationships/hyperlink" Target="http://www.sandiegocounty.gov/" TargetMode="External"/><Relationship Id="rId5" Type="http://schemas.openxmlformats.org/officeDocument/2006/relationships/image" Target="media/image2.jpeg"/><Relationship Id="rId10" Type="http://schemas.openxmlformats.org/officeDocument/2006/relationships/image" Target="media/image4.jpeg"/><Relationship Id="rId4" Type="http://schemas.openxmlformats.org/officeDocument/2006/relationships/image" Target="media/image1.png"/><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907</Words>
  <Characters>5175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PadillaBaluis, Carmen</dc:creator>
  <cp:keywords/>
  <dc:description/>
  <cp:lastModifiedBy>Sheryl Baldwin</cp:lastModifiedBy>
  <cp:revision>2</cp:revision>
  <dcterms:created xsi:type="dcterms:W3CDTF">2019-05-16T19:30:00Z</dcterms:created>
  <dcterms:modified xsi:type="dcterms:W3CDTF">2019-05-16T19:30:00Z</dcterms:modified>
</cp:coreProperties>
</file>